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  <w:jc w:val="center"/>
      </w:pPr>
      <w:r>
        <w:t>УТВЕРЖДЕНО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>Решением комиссии по соблюдению требований к служебному поведению и урегулированию конфликта интересов Нижнекамского муниципального района.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>Республики Татарстан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 xml:space="preserve">Протокол № 1 от </w:t>
      </w:r>
      <w:r w:rsidR="0050230D">
        <w:t>21</w:t>
      </w:r>
      <w:r>
        <w:t>.01.202</w:t>
      </w:r>
      <w:r w:rsidR="0050230D">
        <w:t>2</w:t>
      </w:r>
      <w:r>
        <w:t xml:space="preserve"> г.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</w:p>
    <w:p w:rsidR="00376D1D" w:rsidRDefault="00376D1D" w:rsidP="00376D1D">
      <w:pPr>
        <w:pStyle w:val="10"/>
        <w:shd w:val="clear" w:color="auto" w:fill="auto"/>
        <w:spacing w:after="0" w:line="240" w:lineRule="auto"/>
        <w:ind w:left="260"/>
      </w:pPr>
      <w:r>
        <w:t>План работы</w:t>
      </w:r>
    </w:p>
    <w:p w:rsidR="00376D1D" w:rsidRDefault="00376D1D" w:rsidP="00376D1D">
      <w:pPr>
        <w:pStyle w:val="10"/>
        <w:shd w:val="clear" w:color="auto" w:fill="auto"/>
        <w:spacing w:after="252" w:line="240" w:lineRule="auto"/>
        <w:ind w:left="320" w:firstLine="100"/>
        <w:jc w:val="left"/>
      </w:pPr>
      <w:bookmarkStart w:id="0" w:name="bookmark1"/>
      <w:r>
        <w:t>Комиссии 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  <w:bookmarkEnd w:id="0"/>
    </w:p>
    <w:p w:rsidR="00376D1D" w:rsidRPr="00554BAC" w:rsidRDefault="00376D1D" w:rsidP="00376D1D">
      <w:pPr>
        <w:pStyle w:val="20"/>
        <w:shd w:val="clear" w:color="auto" w:fill="auto"/>
        <w:spacing w:after="0" w:line="240" w:lineRule="auto"/>
        <w:ind w:right="280" w:firstLine="320"/>
        <w:jc w:val="both"/>
        <w:rPr>
          <w:sz w:val="24"/>
          <w:szCs w:val="24"/>
        </w:rPr>
      </w:pPr>
      <w:r w:rsidRPr="00554BAC">
        <w:rPr>
          <w:sz w:val="24"/>
          <w:szCs w:val="24"/>
        </w:rPr>
        <w:t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и урегулированию конфликта интересов Нижнекамского муниципального района в 202</w:t>
      </w:r>
      <w:r w:rsidR="0050230D">
        <w:rPr>
          <w:sz w:val="24"/>
          <w:szCs w:val="24"/>
        </w:rPr>
        <w:t>2</w:t>
      </w:r>
      <w:r w:rsidRPr="00554BAC">
        <w:rPr>
          <w:sz w:val="24"/>
          <w:szCs w:val="24"/>
        </w:rPr>
        <w:t xml:space="preserve"> году, требуется проведение следующих мероприятий: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</w:pPr>
    </w:p>
    <w:tbl>
      <w:tblPr>
        <w:tblW w:w="1077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537"/>
        <w:gridCol w:w="2256"/>
        <w:gridCol w:w="1698"/>
        <w:gridCol w:w="2005"/>
        <w:gridCol w:w="1559"/>
      </w:tblGrid>
      <w:tr w:rsidR="00376D1D" w:rsidTr="0050230D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60" w:line="240" w:lineRule="auto"/>
              <w:ind w:left="127"/>
              <w:jc w:val="center"/>
            </w:pPr>
            <w:r>
              <w:t>№</w:t>
            </w:r>
          </w:p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before="60" w:after="0" w:line="240" w:lineRule="auto"/>
              <w:ind w:left="127"/>
              <w:jc w:val="center"/>
            </w:pPr>
            <w:r>
              <w:rPr>
                <w:rStyle w:val="21"/>
              </w:rPr>
              <w:t>п/п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Pr="00554BAC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554BAC">
              <w:rPr>
                <w:b/>
              </w:rPr>
              <w:t>Цель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120" w:line="240" w:lineRule="auto"/>
              <w:jc w:val="center"/>
            </w:pPr>
            <w:r>
              <w:rPr>
                <w:rStyle w:val="21"/>
              </w:rPr>
              <w:t>Срок</w:t>
            </w:r>
          </w:p>
          <w:p w:rsidR="00376D1D" w:rsidRDefault="00376D1D" w:rsidP="00376D1D">
            <w:pPr>
              <w:pStyle w:val="20"/>
              <w:shd w:val="clear" w:color="auto" w:fill="auto"/>
              <w:spacing w:before="120" w:after="0" w:line="240" w:lineRule="auto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r>
              <w:rPr>
                <w:rStyle w:val="21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1" w:right="138"/>
              <w:jc w:val="both"/>
            </w:pPr>
            <w:r>
              <w:rPr>
                <w:rStyle w:val="21"/>
              </w:rPr>
              <w:t>Отметка об исполнении</w:t>
            </w:r>
          </w:p>
        </w:tc>
      </w:tr>
      <w:tr w:rsidR="00376D1D" w:rsidTr="0050230D">
        <w:trPr>
          <w:trHeight w:hRule="exact" w:val="28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 w:firstLine="124"/>
              <w:jc w:val="center"/>
            </w:pPr>
            <w:r>
              <w:rPr>
                <w:rStyle w:val="21"/>
              </w:rPr>
              <w:t>1. Организационная работа</w:t>
            </w:r>
          </w:p>
        </w:tc>
      </w:tr>
      <w:tr w:rsidR="00376D1D" w:rsidTr="0050230D">
        <w:trPr>
          <w:trHeight w:hRule="exact" w:val="16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Утверждение плана работы Комиссии на 202</w:t>
            </w:r>
            <w:r w:rsidR="0050230D">
              <w:t>2</w:t>
            </w:r>
            <w:r>
              <w:t xml:space="preserve">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Организация планомерной работы по противодействию коррупции в органах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r>
              <w:t>А.В.Умников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50230D">
        <w:trPr>
          <w:trHeight w:hRule="exact" w:val="29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1380" w:line="240" w:lineRule="auto"/>
              <w:ind w:left="127"/>
              <w:jc w:val="center"/>
            </w:pPr>
            <w:r>
              <w:t>1.2</w:t>
            </w:r>
          </w:p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before="1380" w:after="120" w:line="240" w:lineRule="auto"/>
              <w:ind w:left="127"/>
              <w:jc w:val="center"/>
            </w:pPr>
          </w:p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before="120" w:after="0" w:line="240" w:lineRule="auto"/>
              <w:ind w:left="127"/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Рассмотрение вновь принятых федеральных и региональных правовых актов по вопросам соблюдения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Правовое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их принятия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6" w:right="54"/>
            </w:pPr>
            <w:r>
              <w:t>Р.Т.Зарифуллин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50230D">
        <w:trPr>
          <w:trHeight w:hRule="exact" w:val="24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Рассмотрение предложений по обеспечению эффективности и совершенствованию деятельности Комиссии и дополнительное включение их в план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Повышение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эффективности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50230D" w:rsidP="00376D1D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r>
              <w:t>А.В.Комиссарова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50230D">
        <w:trPr>
          <w:trHeight w:hRule="exact" w:val="11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Подведение итогов работы Комиссии за прошедший календарный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Совершенствование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4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before="60" w:after="0" w:line="240" w:lineRule="auto"/>
              <w:ind w:left="136" w:right="203"/>
            </w:pPr>
            <w:r>
              <w:t xml:space="preserve">А.В.Умников </w:t>
            </w:r>
          </w:p>
          <w:p w:rsidR="00376D1D" w:rsidRDefault="00376D1D" w:rsidP="00376D1D">
            <w:pPr>
              <w:pStyle w:val="20"/>
              <w:shd w:val="clear" w:color="auto" w:fill="auto"/>
              <w:spacing w:before="60" w:after="0" w:line="240" w:lineRule="auto"/>
              <w:ind w:left="136" w:right="129"/>
            </w:pPr>
            <w:r>
              <w:t>М.В.Ворошилова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50230D">
        <w:trPr>
          <w:trHeight w:hRule="exact" w:val="48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280"/>
            </w:pPr>
            <w:r>
              <w:lastRenderedPageBreak/>
              <w:t>1.5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Проведение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инструктивного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совещания для лиц,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замещающих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муниципальные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должности и должности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муниципальной службы,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руководителей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подведомственных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учреждений,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включенных в Перечень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 вопросу организации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работы по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представлению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сведений о доходах, об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 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обязательствах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имущественного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характера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I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r>
              <w:t xml:space="preserve">А.В.Умников </w:t>
            </w:r>
          </w:p>
          <w:p w:rsidR="00376D1D" w:rsidRDefault="0050230D" w:rsidP="00376D1D">
            <w:pPr>
              <w:pStyle w:val="20"/>
              <w:shd w:val="clear" w:color="auto" w:fill="auto"/>
              <w:spacing w:after="0" w:line="240" w:lineRule="auto"/>
              <w:ind w:left="136"/>
            </w:pPr>
            <w:r>
              <w:t>А.В.Комиссарова</w:t>
            </w:r>
            <w:r w:rsidR="00376D1D">
              <w:t xml:space="preserve">.  М.В.Ворошилова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50230D">
        <w:trPr>
          <w:trHeight w:hRule="exact" w:val="69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ind w:left="127" w:right="145"/>
              <w:jc w:val="both"/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376D1D" w:rsidTr="0050230D">
        <w:trPr>
          <w:trHeight w:hRule="exact" w:val="31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09" w:right="158"/>
            </w:pPr>
            <w:r>
              <w:t>Рассмотрение результатов анализа сроков предоставления муниципальными служащими и лицами . замещающими муниципальные должности сведений о доходах и имуществе, обязательствах имущественного характера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2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80"/>
            </w:pPr>
            <w:r>
              <w:t>М.В.Ворошилова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50230D">
        <w:trPr>
          <w:trHeight w:hRule="exact" w:val="2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09"/>
            </w:pPr>
            <w:r>
              <w:t>Рассмотрение результатов проверки достоверности представляемых сведений при поступлении на муниципальную службу в органы местного 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По мере</w:t>
            </w:r>
          </w:p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проведения</w:t>
            </w:r>
          </w:p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конкурса на</w:t>
            </w:r>
          </w:p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замещение</w:t>
            </w:r>
          </w:p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вакантной</w:t>
            </w:r>
          </w:p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должности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80"/>
            </w:pPr>
            <w:r>
              <w:t xml:space="preserve">М.В.Ворошилова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50230D">
        <w:trPr>
          <w:trHeight w:hRule="exact" w:val="8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Pr="00376D1D" w:rsidRDefault="00376D1D" w:rsidP="00376D1D">
            <w:pPr>
              <w:spacing w:after="0" w:line="240" w:lineRule="auto"/>
              <w:ind w:left="127" w:right="145"/>
              <w:jc w:val="both"/>
              <w:rPr>
                <w:sz w:val="10"/>
                <w:szCs w:val="10"/>
              </w:rPr>
            </w:pPr>
            <w:r w:rsidRPr="00376D1D">
              <w:rPr>
                <w:b/>
              </w:rPr>
              <w:t>3.</w:t>
            </w:r>
            <w:r>
              <w:t xml:space="preserve"> </w:t>
            </w:r>
            <w:r>
              <w:rPr>
                <w:rStyle w:val="21"/>
                <w:rFonts w:eastAsiaTheme="minorHAnsi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376D1D" w:rsidTr="0050230D">
        <w:trPr>
          <w:trHeight w:hRule="exact" w:val="1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r>
              <w:t xml:space="preserve">А.В.Умников </w:t>
            </w:r>
          </w:p>
          <w:p w:rsidR="00376D1D" w:rsidRDefault="0050230D" w:rsidP="00376D1D">
            <w:pPr>
              <w:pStyle w:val="20"/>
              <w:shd w:val="clear" w:color="auto" w:fill="auto"/>
              <w:spacing w:before="60" w:after="0" w:line="240" w:lineRule="auto"/>
              <w:ind w:left="135" w:right="128"/>
            </w:pPr>
            <w:r>
              <w:t>А.В.Комиссарова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50230D">
        <w:trPr>
          <w:trHeight w:hRule="exact" w:val="2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lastRenderedPageBreak/>
              <w:t>3.2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Проведение и анализ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мониторинга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коррупционных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проявлений в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деятельности органов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4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50230D" w:rsidP="00A1700B">
            <w:pPr>
              <w:pStyle w:val="20"/>
              <w:shd w:val="clear" w:color="auto" w:fill="auto"/>
              <w:spacing w:after="0" w:line="240" w:lineRule="auto"/>
              <w:ind w:left="135" w:right="128"/>
              <w:jc w:val="center"/>
            </w:pPr>
            <w:r>
              <w:t>А.В.Комиссарова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50230D">
        <w:trPr>
          <w:trHeight w:hRule="exact" w:val="2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поступивших в комиссию обращений бывших муниципальных служащих о даче разрешений на работу в коммерческих и некоммерческих организациях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Устранение причин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Pr="00353C2D" w:rsidRDefault="00376D1D" w:rsidP="00376D1D">
            <w:pPr>
              <w:jc w:val="center"/>
              <w:rPr>
                <w:rFonts w:ascii="Times New Roman" w:hAnsi="Times New Roman" w:cs="Times New Roman"/>
              </w:rPr>
            </w:pPr>
            <w:r w:rsidRPr="00353C2D">
              <w:rPr>
                <w:rFonts w:ascii="Times New Roman" w:hAnsi="Times New Roman" w:cs="Times New Roman"/>
              </w:rPr>
              <w:t>А.В.Умников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50230D">
        <w:trPr>
          <w:trHeight w:hRule="exact" w:val="23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Организация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уведомлений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муниципальных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служащих о выполнении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ими иной оплачиваемой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работы</w:t>
            </w:r>
          </w:p>
          <w:p w:rsidR="00376D1D" w:rsidRPr="00376D1D" w:rsidRDefault="00376D1D" w:rsidP="00376D1D"/>
          <w:p w:rsidR="00376D1D" w:rsidRPr="00376D1D" w:rsidRDefault="00376D1D" w:rsidP="00376D1D"/>
          <w:p w:rsidR="00376D1D" w:rsidRPr="00376D1D" w:rsidRDefault="00376D1D" w:rsidP="00376D1D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Pr="00353C2D" w:rsidRDefault="00376D1D" w:rsidP="00376D1D">
            <w:pPr>
              <w:jc w:val="center"/>
              <w:rPr>
                <w:rFonts w:ascii="Times New Roman" w:hAnsi="Times New Roman" w:cs="Times New Roman"/>
              </w:rPr>
            </w:pPr>
            <w:r w:rsidRPr="00353C2D">
              <w:rPr>
                <w:rFonts w:ascii="Times New Roman" w:hAnsi="Times New Roman" w:cs="Times New Roman"/>
              </w:rPr>
              <w:t>А.В.Умников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50230D">
        <w:trPr>
          <w:trHeight w:hRule="exact" w:val="41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представлений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руководителей органа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 по информации, поступившей из правоохранительных, налоговых и иных органов и учреждений по фактам, препятствующим назначению на должности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Исключение условий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проявления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50230D">
            <w:pPr>
              <w:pStyle w:val="20"/>
              <w:shd w:val="clear" w:color="auto" w:fill="auto"/>
              <w:spacing w:after="0" w:line="240" w:lineRule="auto"/>
              <w:ind w:left="135"/>
              <w:jc w:val="center"/>
            </w:pPr>
            <w:r>
              <w:t>Р.Т.Зарифуллин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50230D">
        <w:trPr>
          <w:trHeight w:hRule="exact" w:val="46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t>4. Установление обратной связи с получателем муниципальных услуг</w:t>
            </w:r>
          </w:p>
        </w:tc>
      </w:tr>
      <w:tr w:rsidR="00376D1D" w:rsidTr="0050230D">
        <w:trPr>
          <w:trHeight w:hRule="exact" w:val="3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A1700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r>
              <w:t>4.1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6D1D" w:rsidRPr="00376D1D" w:rsidRDefault="00376D1D" w:rsidP="0050230D">
            <w:pPr>
              <w:pStyle w:val="20"/>
              <w:ind w:left="118"/>
              <w:rPr>
                <w:rStyle w:val="21"/>
                <w:b w:val="0"/>
              </w:rPr>
            </w:pPr>
            <w:r w:rsidRPr="00376D1D">
              <w:rPr>
                <w:rStyle w:val="21"/>
                <w:b w:val="0"/>
              </w:rPr>
              <w:t xml:space="preserve">  Рассмотрение результатов проверки полученной по «телефону доверия», через Интернет-сайт органа местного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Pr="00376D1D" w:rsidRDefault="00376D1D" w:rsidP="00A1700B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Выработка эффективных форм и методов</w:t>
            </w:r>
          </w:p>
          <w:p w:rsidR="00376D1D" w:rsidRPr="00376D1D" w:rsidRDefault="00376D1D" w:rsidP="00A1700B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противодействия</w:t>
            </w:r>
          </w:p>
          <w:p w:rsidR="00376D1D" w:rsidRPr="00376D1D" w:rsidRDefault="00376D1D" w:rsidP="00A1700B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A170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left="115" w:right="125"/>
              <w:jc w:val="center"/>
            </w:pPr>
            <w:r>
              <w:t>квартал</w:t>
            </w:r>
          </w:p>
          <w:p w:rsidR="00376D1D" w:rsidRDefault="00376D1D" w:rsidP="00A170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376D1D" w:rsidRDefault="00376D1D" w:rsidP="00A170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376D1D" w:rsidRDefault="00376D1D" w:rsidP="00A170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376D1D" w:rsidRDefault="00376D1D" w:rsidP="00A1700B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50230D" w:rsidP="00A1700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r>
              <w:t>А.В.Комиссарова</w:t>
            </w:r>
            <w:r w:rsidR="00376D1D">
              <w:t xml:space="preserve"> М.В.Ворошилова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A1700B" w:rsidTr="0050230D">
        <w:trPr>
          <w:trHeight w:hRule="exact" w:val="44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0B" w:rsidRPr="00A1700B" w:rsidRDefault="00A1700B" w:rsidP="00376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Информирование о работе комиссии</w:t>
            </w:r>
          </w:p>
        </w:tc>
      </w:tr>
      <w:tr w:rsidR="00A1700B" w:rsidTr="0050230D">
        <w:trPr>
          <w:trHeight w:hRule="exact" w:val="3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Pr="00A1700B" w:rsidRDefault="00A1700B" w:rsidP="00A1700B">
            <w:pPr>
              <w:pStyle w:val="20"/>
              <w:shd w:val="clear" w:color="auto" w:fill="auto"/>
              <w:spacing w:after="0" w:line="240" w:lineRule="auto"/>
              <w:ind w:left="160"/>
              <w:rPr>
                <w:b/>
              </w:rPr>
            </w:pPr>
            <w:r w:rsidRPr="00A1700B">
              <w:rPr>
                <w:rStyle w:val="21"/>
                <w:b w:val="0"/>
              </w:rPr>
              <w:t>5.1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ind w:left="116"/>
            </w:pPr>
            <w:r>
              <w:t>Размещение и обновление на сайте информации органа местного самоуправления муниципального образования о деятельности комиссии (положение и состав комиссии, порядок ее работы, выписки из протокола и т.д.)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ind w:left="112"/>
            </w:pPr>
            <w:r>
              <w:t>Информирование граждан и</w:t>
            </w:r>
          </w:p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ind w:left="112" w:right="140"/>
            </w:pPr>
            <w:r>
              <w:t>организаций о работе комиссии по соблюдению требований к служебному 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0B" w:rsidRDefault="00A1700B" w:rsidP="004A4BFE">
            <w:pPr>
              <w:pStyle w:val="20"/>
              <w:shd w:val="clear" w:color="auto" w:fill="auto"/>
              <w:spacing w:after="0" w:line="240" w:lineRule="auto"/>
              <w:jc w:val="center"/>
            </w:pPr>
            <w:bookmarkStart w:id="1" w:name="_GoBack"/>
            <w:bookmarkEnd w:id="1"/>
            <w:r>
              <w:t>По мере работы комиссии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М.В.Ворошилова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rPr>
                <w:sz w:val="10"/>
                <w:szCs w:val="10"/>
              </w:rPr>
            </w:pPr>
          </w:p>
        </w:tc>
      </w:tr>
      <w:tr w:rsidR="00A1700B" w:rsidTr="0050230D">
        <w:trPr>
          <w:trHeight w:hRule="exact" w:val="42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0B" w:rsidRPr="00A1700B" w:rsidRDefault="00A1700B" w:rsidP="00A1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6.Мониторинг эффективности работы комиссии</w:t>
            </w:r>
          </w:p>
        </w:tc>
      </w:tr>
      <w:tr w:rsidR="00A1700B" w:rsidTr="0050230D">
        <w:trPr>
          <w:trHeight w:hRule="exact" w:val="1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Pr="00A1700B" w:rsidRDefault="00A1700B" w:rsidP="00A1700B">
            <w:pPr>
              <w:pStyle w:val="20"/>
              <w:shd w:val="clear" w:color="auto" w:fill="auto"/>
              <w:spacing w:after="0" w:line="240" w:lineRule="auto"/>
              <w:ind w:left="200"/>
              <w:rPr>
                <w:b/>
              </w:rPr>
            </w:pPr>
            <w:r w:rsidRPr="00A1700B">
              <w:rPr>
                <w:rStyle w:val="21"/>
                <w:b w:val="0"/>
              </w:rPr>
              <w:t>6.1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50230D">
            <w:pPr>
              <w:pStyle w:val="20"/>
              <w:shd w:val="clear" w:color="auto" w:fill="auto"/>
              <w:spacing w:after="0" w:line="240" w:lineRule="auto"/>
              <w:ind w:left="118"/>
            </w:pPr>
            <w:r>
              <w:t>Обсуждение количественных качественных показателей работы комиссии и ее эффективности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50230D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Выработка эффективных форм и методов</w:t>
            </w:r>
          </w:p>
          <w:p w:rsidR="00A1700B" w:rsidRDefault="00A1700B" w:rsidP="0050230D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противодействия</w:t>
            </w:r>
          </w:p>
          <w:p w:rsidR="00A1700B" w:rsidRDefault="00A1700B" w:rsidP="0050230D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предоставления отчётности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М.В.Ворошилова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rPr>
                <w:sz w:val="10"/>
                <w:szCs w:val="10"/>
              </w:rPr>
            </w:pPr>
          </w:p>
        </w:tc>
      </w:tr>
    </w:tbl>
    <w:p w:rsidR="006D40C7" w:rsidRDefault="008C304A" w:rsidP="00A1700B"/>
    <w:sectPr w:rsidR="006D40C7" w:rsidSect="00376D1D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4A" w:rsidRDefault="008C304A" w:rsidP="00376D1D">
      <w:pPr>
        <w:spacing w:after="0" w:line="240" w:lineRule="auto"/>
      </w:pPr>
      <w:r>
        <w:separator/>
      </w:r>
    </w:p>
  </w:endnote>
  <w:endnote w:type="continuationSeparator" w:id="0">
    <w:p w:rsidR="008C304A" w:rsidRDefault="008C304A" w:rsidP="0037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4A" w:rsidRDefault="008C304A" w:rsidP="00376D1D">
      <w:pPr>
        <w:spacing w:after="0" w:line="240" w:lineRule="auto"/>
      </w:pPr>
      <w:r>
        <w:separator/>
      </w:r>
    </w:p>
  </w:footnote>
  <w:footnote w:type="continuationSeparator" w:id="0">
    <w:p w:rsidR="008C304A" w:rsidRDefault="008C304A" w:rsidP="0037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E30AA"/>
    <w:multiLevelType w:val="multilevel"/>
    <w:tmpl w:val="C8143F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1D"/>
    <w:rsid w:val="00376D1D"/>
    <w:rsid w:val="004A4BFE"/>
    <w:rsid w:val="0050230D"/>
    <w:rsid w:val="008C304A"/>
    <w:rsid w:val="00A1700B"/>
    <w:rsid w:val="00B720A5"/>
    <w:rsid w:val="00BB50B7"/>
    <w:rsid w:val="00DB78D5"/>
    <w:rsid w:val="00E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42B0"/>
  <w15:chartTrackingRefBased/>
  <w15:docId w15:val="{8EA99169-942D-43A3-A49D-54780F8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6D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D1D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376D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76D1D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37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37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D1D"/>
  </w:style>
  <w:style w:type="paragraph" w:styleId="a5">
    <w:name w:val="footer"/>
    <w:basedOn w:val="a"/>
    <w:link w:val="a6"/>
    <w:uiPriority w:val="99"/>
    <w:unhideWhenUsed/>
    <w:rsid w:val="0037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D1D"/>
  </w:style>
  <w:style w:type="paragraph" w:styleId="a7">
    <w:name w:val="Balloon Text"/>
    <w:basedOn w:val="a"/>
    <w:link w:val="a8"/>
    <w:uiPriority w:val="99"/>
    <w:semiHidden/>
    <w:unhideWhenUsed/>
    <w:rsid w:val="00A1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nach_kadr</dc:creator>
  <cp:keywords/>
  <dc:description/>
  <cp:lastModifiedBy>nach_kadr</cp:lastModifiedBy>
  <cp:revision>2</cp:revision>
  <cp:lastPrinted>2021-02-08T06:26:00Z</cp:lastPrinted>
  <dcterms:created xsi:type="dcterms:W3CDTF">2022-01-25T10:38:00Z</dcterms:created>
  <dcterms:modified xsi:type="dcterms:W3CDTF">2022-01-25T10:38:00Z</dcterms:modified>
</cp:coreProperties>
</file>